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8141"/>
      </w:tblGrid>
      <w:tr w:rsidR="0027765C" w:rsidTr="0027765C">
        <w:trPr>
          <w:trHeight w:val="1320"/>
        </w:trPr>
        <w:tc>
          <w:tcPr>
            <w:tcW w:w="1605" w:type="dxa"/>
          </w:tcPr>
          <w:p w:rsidR="0027765C" w:rsidRDefault="0027765C" w:rsidP="00D06B67">
            <w:pPr>
              <w:pStyle w:val="Stile"/>
              <w:spacing w:line="276" w:lineRule="auto"/>
              <w:rPr>
                <w:rFonts w:ascii="Arial Narrow" w:hAnsi="Arial Narrow" w:cs="Arial"/>
                <w:b/>
                <w:color w:val="22252D"/>
                <w:sz w:val="36"/>
                <w:szCs w:val="36"/>
                <w:lang w:bidi="he-IL"/>
              </w:rPr>
            </w:pPr>
            <w:r>
              <w:rPr>
                <w:noProof/>
              </w:rPr>
              <w:drawing>
                <wp:inline distT="0" distB="0" distL="0" distR="0" wp14:anchorId="3CD0C9DB" wp14:editId="30DC9F51">
                  <wp:extent cx="712636" cy="758825"/>
                  <wp:effectExtent l="0" t="0" r="0" b="3175"/>
                  <wp:docPr id="3" name="Immagine 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810" cy="76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1" w:type="dxa"/>
          </w:tcPr>
          <w:p w:rsidR="0027765C" w:rsidRPr="0090029B" w:rsidRDefault="0027765C" w:rsidP="0027765C">
            <w:pPr>
              <w:pStyle w:val="Stile"/>
              <w:spacing w:line="276" w:lineRule="auto"/>
              <w:ind w:right="-590"/>
              <w:jc w:val="center"/>
              <w:rPr>
                <w:rFonts w:ascii="Arial Narrow" w:hAnsi="Arial Narrow" w:cs="Arial"/>
                <w:b/>
                <w:color w:val="22252D"/>
                <w:sz w:val="46"/>
                <w:szCs w:val="46"/>
                <w:lang w:bidi="he-IL"/>
              </w:rPr>
            </w:pPr>
            <w:r w:rsidRPr="0090029B">
              <w:rPr>
                <w:rFonts w:ascii="Arial Narrow" w:hAnsi="Arial Narrow" w:cs="Arial"/>
                <w:b/>
                <w:color w:val="22252D"/>
                <w:sz w:val="46"/>
                <w:szCs w:val="46"/>
                <w:lang w:bidi="he-IL"/>
              </w:rPr>
              <w:t>COMUNE DI SANTA MARIA A VICO</w:t>
            </w:r>
          </w:p>
          <w:p w:rsidR="0027765C" w:rsidRPr="0027765C" w:rsidRDefault="0027765C" w:rsidP="0027765C">
            <w:pPr>
              <w:pStyle w:val="Stile"/>
              <w:spacing w:line="276" w:lineRule="auto"/>
              <w:ind w:right="-590"/>
              <w:jc w:val="center"/>
              <w:rPr>
                <w:rFonts w:ascii="Arial Narrow" w:hAnsi="Arial Narrow" w:cs="Arial"/>
                <w:i/>
                <w:color w:val="22252D"/>
                <w:sz w:val="36"/>
                <w:szCs w:val="36"/>
                <w:lang w:bidi="he-IL"/>
              </w:rPr>
            </w:pPr>
            <w:r w:rsidRPr="0027765C">
              <w:rPr>
                <w:rFonts w:ascii="Arial Narrow" w:hAnsi="Arial Narrow" w:cs="Arial"/>
                <w:i/>
                <w:color w:val="22252D"/>
                <w:sz w:val="36"/>
                <w:szCs w:val="36"/>
                <w:lang w:bidi="he-IL"/>
              </w:rPr>
              <w:t>Provincia di Caserta</w:t>
            </w:r>
          </w:p>
          <w:p w:rsidR="0027765C" w:rsidRPr="0090029B" w:rsidRDefault="0027765C" w:rsidP="0027765C">
            <w:pPr>
              <w:pStyle w:val="Stile"/>
              <w:spacing w:line="276" w:lineRule="auto"/>
              <w:ind w:right="-590"/>
              <w:jc w:val="center"/>
              <w:rPr>
                <w:rFonts w:ascii="Arial Narrow" w:hAnsi="Arial Narrow" w:cs="Arial"/>
                <w:color w:val="22252D"/>
                <w:sz w:val="36"/>
                <w:szCs w:val="36"/>
                <w:lang w:bidi="he-IL"/>
              </w:rPr>
            </w:pPr>
            <w:r>
              <w:rPr>
                <w:rFonts w:ascii="Arial Narrow" w:hAnsi="Arial Narrow" w:cs="Arial"/>
                <w:color w:val="22252D"/>
                <w:sz w:val="36"/>
                <w:szCs w:val="36"/>
                <w:lang w:bidi="he-IL"/>
              </w:rPr>
              <w:t>Settore Urbanistica - Cimiteri</w:t>
            </w:r>
          </w:p>
        </w:tc>
      </w:tr>
    </w:tbl>
    <w:p w:rsidR="0027765C" w:rsidRDefault="0027765C" w:rsidP="0027765C">
      <w:pPr>
        <w:pStyle w:val="Stile"/>
        <w:spacing w:line="276" w:lineRule="auto"/>
        <w:rPr>
          <w:rFonts w:ascii="Arial Narrow" w:hAnsi="Arial Narrow" w:cs="Arial"/>
          <w:b/>
          <w:color w:val="22252D"/>
          <w:sz w:val="36"/>
          <w:szCs w:val="36"/>
          <w:lang w:bidi="he-IL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27765C" w:rsidTr="0027765C">
        <w:tc>
          <w:tcPr>
            <w:tcW w:w="9747" w:type="dxa"/>
            <w:shd w:val="clear" w:color="auto" w:fill="D9D9D9" w:themeFill="background1" w:themeFillShade="D9"/>
          </w:tcPr>
          <w:p w:rsidR="0027765C" w:rsidRDefault="0027765C" w:rsidP="0027765C">
            <w:pPr>
              <w:pStyle w:val="Stile"/>
              <w:spacing w:line="276" w:lineRule="auto"/>
              <w:rPr>
                <w:rFonts w:ascii="Arial Narrow" w:hAnsi="Arial Narrow" w:cs="Arial"/>
                <w:b/>
                <w:color w:val="22252D"/>
                <w:sz w:val="28"/>
                <w:szCs w:val="28"/>
                <w:lang w:bidi="he-IL"/>
              </w:rPr>
            </w:pPr>
            <w:r>
              <w:rPr>
                <w:rFonts w:ascii="Arial Narrow" w:hAnsi="Arial Narrow" w:cs="Arial"/>
                <w:b/>
                <w:color w:val="22252D"/>
                <w:sz w:val="28"/>
                <w:szCs w:val="28"/>
                <w:lang w:bidi="he-IL"/>
              </w:rPr>
              <w:t xml:space="preserve">Oggetto : </w:t>
            </w:r>
            <w:r>
              <w:rPr>
                <w:rFonts w:ascii="Arial Narrow" w:hAnsi="Arial Narrow" w:cs="Arial"/>
                <w:b/>
                <w:color w:val="22252D"/>
                <w:sz w:val="28"/>
                <w:szCs w:val="28"/>
                <w:lang w:bidi="he-IL"/>
              </w:rPr>
              <w:t>Chiarimenti relativi al controllo di accettazione del calcestruzzo e dell’acciaio</w:t>
            </w:r>
          </w:p>
        </w:tc>
      </w:tr>
    </w:tbl>
    <w:p w:rsidR="0027765C" w:rsidRDefault="0027765C" w:rsidP="0027765C">
      <w:pPr>
        <w:jc w:val="both"/>
        <w:rPr>
          <w:rFonts w:ascii="Arial Narrow" w:hAnsi="Arial Narrow" w:cs="Arial"/>
          <w:sz w:val="26"/>
          <w:szCs w:val="26"/>
        </w:rPr>
      </w:pPr>
    </w:p>
    <w:p w:rsidR="0027765C" w:rsidRPr="0027765C" w:rsidRDefault="0027765C" w:rsidP="0027765C">
      <w:pPr>
        <w:spacing w:line="360" w:lineRule="auto"/>
        <w:jc w:val="both"/>
        <w:rPr>
          <w:rFonts w:ascii="Arial Narrow" w:hAnsi="Arial Narrow" w:cs="Arial"/>
          <w:b/>
        </w:rPr>
      </w:pPr>
      <w:r w:rsidRPr="0027765C">
        <w:rPr>
          <w:rFonts w:ascii="Arial Narrow" w:hAnsi="Arial Narrow" w:cs="Arial"/>
          <w:b/>
        </w:rPr>
        <w:t>IL CALCESTRUZZO</w:t>
      </w:r>
    </w:p>
    <w:p w:rsidR="0027765C" w:rsidRPr="0027765C" w:rsidRDefault="0027765C" w:rsidP="0027765C">
      <w:pPr>
        <w:spacing w:line="360" w:lineRule="auto"/>
        <w:jc w:val="both"/>
        <w:rPr>
          <w:rFonts w:ascii="Arial Narrow" w:hAnsi="Arial Narrow" w:cs="Arial"/>
        </w:rPr>
      </w:pPr>
      <w:r w:rsidRPr="0027765C">
        <w:rPr>
          <w:rFonts w:ascii="Arial Narrow" w:hAnsi="Arial Narrow" w:cs="Arial"/>
        </w:rPr>
        <w:t>Il Direttore dei Lavori ha l’obbligo di eseguire controlli sistematici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in corso d’opera per verificare la conformità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delle caratteristiche del calcestruzzo messo in opera rispetto a quello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stabilito dal progetto e sperimentalmente verificato in sede di valutazione preliminare.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Il prelievo dei provini per il controllo di accettazione va eseguito alla presenza del Direttore dei Lavori, o di un tecnico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di sua fiducia che provvede alla redazione di apposito verbale di prelievo e dispone l’identificazione dei provini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mediante sigle, etichettature indelebili, ecc.; la certificazione effettuata dal laboratorio prove materiali deve riportare riferimento a tale verbale.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La domanda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di prove al laboratorio deve essere sottoscritta dal Direttore dei Lavori e deve contenere precise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indicazioni sulla posizione delle strutture interessate da ciascun prelievo.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Le prove non richieste dal Direttore dei Lavori non possono fare parte dell’insieme statistico che serve per la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determinazione della resistenza caratteristica del materiale.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In tal caso il laboratorio effettua le prove ma, in luogo del Certificato ufficiale valido ai sensi della legge n. 1086/71, rilascia un semplice Rapporto di prova.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Inoltre, qualora il numero dei campioni di calcestruzzo consegnati in laboratorio sia inferiore a 6 il laboratorio effettua le prove e rilascia il richiesto Certificato, ma vi appone una nota con la quale segnala al Direttore dei Lavori che “</w:t>
      </w:r>
      <w:r w:rsidRPr="0027765C">
        <w:rPr>
          <w:rFonts w:ascii="Arial Narrow" w:hAnsi="Arial Narrow" w:cs="Arial"/>
          <w:u w:val="single"/>
        </w:rPr>
        <w:t>il numero dei campioni provati non è sufficiente per eseguire il controllo di tipo A previsto dalle Norme Tecniche per le Costruzioni</w:t>
      </w:r>
      <w:r w:rsidRPr="0027765C">
        <w:rPr>
          <w:rFonts w:ascii="Arial Narrow" w:hAnsi="Arial Narrow" w:cs="Arial"/>
        </w:rPr>
        <w:t>”.</w:t>
      </w:r>
    </w:p>
    <w:p w:rsidR="0027765C" w:rsidRDefault="0027765C" w:rsidP="0027765C">
      <w:pPr>
        <w:jc w:val="both"/>
        <w:rPr>
          <w:rFonts w:ascii="Arial Narrow" w:hAnsi="Arial Narrow"/>
        </w:rPr>
      </w:pPr>
      <w:r>
        <w:rPr>
          <w:noProof/>
          <w:lang w:eastAsia="it-IT"/>
        </w:rPr>
        <w:drawing>
          <wp:inline distT="0" distB="0" distL="0" distR="0" wp14:anchorId="10F65391" wp14:editId="11F3B942">
            <wp:extent cx="6105525" cy="27101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8536" t="35180" r="20405" b="16617"/>
                    <a:stretch/>
                  </pic:blipFill>
                  <pic:spPr bwMode="auto">
                    <a:xfrm>
                      <a:off x="0" y="0"/>
                      <a:ext cx="6110598" cy="2712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65C" w:rsidRDefault="0027765C" w:rsidP="0027765C">
      <w:pPr>
        <w:spacing w:line="360" w:lineRule="auto"/>
        <w:jc w:val="both"/>
        <w:rPr>
          <w:rFonts w:ascii="Arial Narrow" w:hAnsi="Arial Narrow" w:cs="Arial"/>
        </w:rPr>
      </w:pPr>
    </w:p>
    <w:p w:rsidR="0027765C" w:rsidRDefault="0027765C" w:rsidP="0027765C">
      <w:pPr>
        <w:spacing w:line="360" w:lineRule="auto"/>
        <w:jc w:val="both"/>
        <w:rPr>
          <w:rFonts w:ascii="Arial Narrow" w:hAnsi="Arial Narrow" w:cs="Arial"/>
        </w:rPr>
      </w:pPr>
    </w:p>
    <w:p w:rsidR="0027765C" w:rsidRPr="0027765C" w:rsidRDefault="0027765C" w:rsidP="0027765C">
      <w:pPr>
        <w:spacing w:line="360" w:lineRule="auto"/>
        <w:jc w:val="both"/>
        <w:rPr>
          <w:rFonts w:ascii="Arial Narrow" w:hAnsi="Arial Narrow" w:cs="Arial"/>
        </w:rPr>
      </w:pPr>
      <w:r w:rsidRPr="0027765C">
        <w:rPr>
          <w:rFonts w:ascii="Arial Narrow" w:hAnsi="Arial Narrow" w:cs="Arial"/>
        </w:rPr>
        <w:lastRenderedPageBreak/>
        <w:t>Il controllo di accettazione è positivo ed il quantitativo di calcestruzzo accettato se risultano verificate le disuguaglianze di cui alla tabella seguente:</w:t>
      </w:r>
    </w:p>
    <w:p w:rsidR="0027765C" w:rsidRDefault="0027765C" w:rsidP="0027765C">
      <w:pPr>
        <w:jc w:val="both"/>
        <w:rPr>
          <w:rFonts w:ascii="Arial Narrow" w:hAnsi="Arial Narrow"/>
        </w:rPr>
      </w:pPr>
      <w:r>
        <w:rPr>
          <w:noProof/>
          <w:lang w:eastAsia="it-IT"/>
        </w:rPr>
        <w:drawing>
          <wp:inline distT="0" distB="0" distL="0" distR="0" wp14:anchorId="0C00A7C8" wp14:editId="2DC083B8">
            <wp:extent cx="6047133" cy="14192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8847" t="41551" r="20094" b="32962"/>
                    <a:stretch/>
                  </pic:blipFill>
                  <pic:spPr bwMode="auto">
                    <a:xfrm>
                      <a:off x="0" y="0"/>
                      <a:ext cx="6052157" cy="1420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65C" w:rsidRDefault="0027765C" w:rsidP="0027765C">
      <w:pPr>
        <w:jc w:val="both"/>
        <w:rPr>
          <w:rFonts w:ascii="Arial Narrow" w:hAnsi="Arial Narrow"/>
        </w:rPr>
      </w:pPr>
    </w:p>
    <w:p w:rsidR="0027765C" w:rsidRPr="0027765C" w:rsidRDefault="0027765C" w:rsidP="0027765C">
      <w:pPr>
        <w:pBdr>
          <w:bottom w:val="single" w:sz="4" w:space="1" w:color="auto"/>
        </w:pBdr>
        <w:jc w:val="both"/>
        <w:rPr>
          <w:rFonts w:ascii="Arial Narrow" w:hAnsi="Arial Narrow"/>
          <w:b/>
          <w:i/>
        </w:rPr>
      </w:pPr>
      <w:r w:rsidRPr="0027765C">
        <w:rPr>
          <w:rFonts w:ascii="Arial Narrow" w:hAnsi="Arial Narrow"/>
          <w:b/>
          <w:i/>
        </w:rPr>
        <w:t>Controllo di accettazione di tipo A</w:t>
      </w:r>
    </w:p>
    <w:p w:rsidR="0027765C" w:rsidRPr="0027765C" w:rsidRDefault="0027765C" w:rsidP="0027765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Il</w:t>
      </w:r>
      <w:r w:rsidRPr="0027765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controllo di tipo A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è riferito ad un quantitativo di miscela omogenea</w:t>
      </w:r>
      <w:r w:rsidRPr="0027765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 minore o uguale di 300 m</w:t>
      </w:r>
      <w:r w:rsidRPr="0027765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³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.</w:t>
      </w:r>
    </w:p>
    <w:p w:rsidR="0027765C" w:rsidRPr="0027765C" w:rsidRDefault="0027765C" w:rsidP="0027765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Ricordiamo che un </w:t>
      </w:r>
      <w:r w:rsidRPr="0027765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prelievo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vuol dire confezionare correttamente </w:t>
      </w:r>
      <w:r w:rsidRPr="0027765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2 cubetti (provini) di calcestruzzo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.</w:t>
      </w:r>
    </w:p>
    <w:p w:rsidR="0027765C" w:rsidRPr="0027765C" w:rsidRDefault="0027765C" w:rsidP="0027765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Un controllo di accettazione di tipo A è rappresentato da </w:t>
      </w:r>
      <w:r w:rsidRPr="0027765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3 prelievi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, ciascuno dei quali eseguito su un massimo di </w:t>
      </w:r>
      <w:r w:rsidRPr="0027765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100 m</w:t>
      </w:r>
      <w:r w:rsidRPr="0027765C">
        <w:rPr>
          <w:rFonts w:ascii="Arial Narrow" w:eastAsia="Times New Roman" w:hAnsi="Arial Narrow" w:cs="Times New Roman"/>
          <w:b/>
          <w:bCs/>
          <w:sz w:val="24"/>
          <w:szCs w:val="24"/>
          <w:vertAlign w:val="superscript"/>
          <w:lang w:eastAsia="it-IT"/>
        </w:rPr>
        <w:t>3</w:t>
      </w:r>
      <w:r w:rsidRPr="0027765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di getto di miscela omogenea.</w:t>
      </w:r>
    </w:p>
    <w:p w:rsidR="0027765C" w:rsidRPr="0027765C" w:rsidRDefault="0027765C" w:rsidP="0027765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Risulta quindi un controllo di accettazione ogni 300 m</w:t>
      </w:r>
      <w:r w:rsidRPr="0027765C">
        <w:rPr>
          <w:rFonts w:ascii="Arial Narrow" w:eastAsia="Times New Roman" w:hAnsi="Arial Narrow" w:cs="Times New Roman"/>
          <w:sz w:val="24"/>
          <w:szCs w:val="24"/>
          <w:vertAlign w:val="superscript"/>
          <w:lang w:eastAsia="it-IT"/>
        </w:rPr>
        <w:t>3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massimo di getto.</w:t>
      </w:r>
    </w:p>
    <w:p w:rsidR="0027765C" w:rsidRPr="0027765C" w:rsidRDefault="0027765C" w:rsidP="0027765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Per ogni giorno di getto, a prescindere dalla quantità, va comunque effettuato almeno un prelievo.</w:t>
      </w:r>
    </w:p>
    <w:p w:rsidR="0027765C" w:rsidRPr="0027765C" w:rsidRDefault="0027765C" w:rsidP="0027765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Nelle costruzioni con meno di 100 m</w:t>
      </w:r>
      <w:r w:rsidRPr="0027765C">
        <w:rPr>
          <w:rFonts w:ascii="Arial Narrow" w:eastAsia="Times New Roman" w:hAnsi="Arial Narrow" w:cs="Times New Roman"/>
          <w:sz w:val="24"/>
          <w:szCs w:val="24"/>
          <w:vertAlign w:val="superscript"/>
          <w:lang w:eastAsia="it-IT"/>
        </w:rPr>
        <w:t>3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di getto di miscela omogenea, fermo restando l’obbligo di almeno 3 prelievi e del rispetto delle limitazioni di cui sopra, è consentito derogare dall’obbligo di prelievo giornaliero.</w:t>
      </w:r>
    </w:p>
    <w:p w:rsidR="0027765C" w:rsidRPr="0027765C" w:rsidRDefault="0027765C" w:rsidP="0027765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Determinata la resistenza di tutti i provini (cubetti) occorre definire la resistenza di ciascun prelievo. Al riguardo, la </w:t>
      </w:r>
      <w:r w:rsidRPr="0027765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resistenza del prelievo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è pari alla media delle resistenze dei 2 provini che lo costituiscono:</w:t>
      </w:r>
    </w:p>
    <w:p w:rsidR="0027765C" w:rsidRPr="0027765C" w:rsidRDefault="0027765C" w:rsidP="0027765C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proofErr w:type="spellStart"/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R</w:t>
      </w:r>
      <w:r w:rsidRPr="0027765C">
        <w:rPr>
          <w:rFonts w:ascii="Arial Narrow" w:eastAsia="Times New Roman" w:hAnsi="Arial Narrow" w:cs="Times New Roman"/>
          <w:sz w:val="24"/>
          <w:szCs w:val="24"/>
          <w:vertAlign w:val="subscript"/>
          <w:lang w:eastAsia="it-IT"/>
        </w:rPr>
        <w:t>prel</w:t>
      </w:r>
      <w:proofErr w:type="spellEnd"/>
      <w:r w:rsidRPr="0027765C">
        <w:rPr>
          <w:rFonts w:ascii="Arial Narrow" w:eastAsia="Times New Roman" w:hAnsi="Arial Narrow" w:cs="Times New Roman"/>
          <w:sz w:val="24"/>
          <w:szCs w:val="24"/>
          <w:vertAlign w:val="subscript"/>
          <w:lang w:eastAsia="it-IT"/>
        </w:rPr>
        <w:t>.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 = (R</w:t>
      </w:r>
      <w:r w:rsidRPr="0027765C">
        <w:rPr>
          <w:rFonts w:ascii="Arial Narrow" w:eastAsia="Times New Roman" w:hAnsi="Arial Narrow" w:cs="Times New Roman"/>
          <w:sz w:val="24"/>
          <w:szCs w:val="24"/>
          <w:vertAlign w:val="subscript"/>
          <w:lang w:eastAsia="it-IT"/>
        </w:rPr>
        <w:t>cub1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+ R</w:t>
      </w:r>
      <w:r w:rsidRPr="0027765C">
        <w:rPr>
          <w:rFonts w:ascii="Arial Narrow" w:eastAsia="Times New Roman" w:hAnsi="Arial Narrow" w:cs="Times New Roman"/>
          <w:sz w:val="24"/>
          <w:szCs w:val="24"/>
          <w:vertAlign w:val="subscript"/>
          <w:lang w:eastAsia="it-IT"/>
        </w:rPr>
        <w:t>cub2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)/2</w:t>
      </w:r>
    </w:p>
    <w:p w:rsidR="0027765C" w:rsidRPr="0027765C" w:rsidRDefault="0027765C" w:rsidP="0027765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Il controllo di accettazione di tipo A si effettua verificando le seguenti disequazioni:</w:t>
      </w:r>
    </w:p>
    <w:p w:rsidR="0027765C" w:rsidRPr="0027765C" w:rsidRDefault="0027765C" w:rsidP="002776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R</w:t>
      </w:r>
      <w:r w:rsidRPr="0027765C">
        <w:rPr>
          <w:rFonts w:ascii="Arial Narrow" w:eastAsia="Times New Roman" w:hAnsi="Arial Narrow" w:cs="Times New Roman"/>
          <w:sz w:val="24"/>
          <w:szCs w:val="24"/>
          <w:vertAlign w:val="subscript"/>
          <w:lang w:eastAsia="it-IT"/>
        </w:rPr>
        <w:t>1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 ≥ </w:t>
      </w:r>
      <w:proofErr w:type="spellStart"/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R</w:t>
      </w:r>
      <w:r w:rsidRPr="0027765C">
        <w:rPr>
          <w:rFonts w:ascii="Arial Narrow" w:eastAsia="Times New Roman" w:hAnsi="Arial Narrow" w:cs="Times New Roman"/>
          <w:sz w:val="24"/>
          <w:szCs w:val="24"/>
          <w:vertAlign w:val="subscript"/>
          <w:lang w:eastAsia="it-IT"/>
        </w:rPr>
        <w:t>ck</w:t>
      </w:r>
      <w:proofErr w:type="spellEnd"/>
      <w:r w:rsidRPr="0027765C">
        <w:rPr>
          <w:rFonts w:ascii="Arial Narrow" w:eastAsia="Times New Roman" w:hAnsi="Arial Narrow" w:cs="Times New Roman"/>
          <w:sz w:val="24"/>
          <w:szCs w:val="24"/>
          <w:vertAlign w:val="subscript"/>
          <w:lang w:eastAsia="it-IT"/>
        </w:rPr>
        <w:t> 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– 3,5 (N/mm²)</w:t>
      </w:r>
    </w:p>
    <w:p w:rsidR="0027765C" w:rsidRPr="0027765C" w:rsidRDefault="0027765C" w:rsidP="002776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proofErr w:type="spellStart"/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R</w:t>
      </w:r>
      <w:r w:rsidRPr="0027765C">
        <w:rPr>
          <w:rFonts w:ascii="Arial Narrow" w:eastAsia="Times New Roman" w:hAnsi="Arial Narrow" w:cs="Times New Roman"/>
          <w:sz w:val="24"/>
          <w:szCs w:val="24"/>
          <w:vertAlign w:val="subscript"/>
          <w:lang w:eastAsia="it-IT"/>
        </w:rPr>
        <w:t>m</w:t>
      </w:r>
      <w:proofErr w:type="spellEnd"/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≥ </w:t>
      </w:r>
      <w:proofErr w:type="spellStart"/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R</w:t>
      </w:r>
      <w:r w:rsidRPr="0027765C">
        <w:rPr>
          <w:rFonts w:ascii="Arial Narrow" w:eastAsia="Times New Roman" w:hAnsi="Arial Narrow" w:cs="Times New Roman"/>
          <w:sz w:val="24"/>
          <w:szCs w:val="24"/>
          <w:vertAlign w:val="subscript"/>
          <w:lang w:eastAsia="it-IT"/>
        </w:rPr>
        <w:t>ck</w:t>
      </w:r>
      <w:proofErr w:type="spellEnd"/>
      <w:r w:rsidRPr="0027765C">
        <w:rPr>
          <w:rFonts w:ascii="Arial Narrow" w:eastAsia="Times New Roman" w:hAnsi="Arial Narrow" w:cs="Times New Roman"/>
          <w:sz w:val="24"/>
          <w:szCs w:val="24"/>
          <w:vertAlign w:val="subscript"/>
          <w:lang w:eastAsia="it-IT"/>
        </w:rPr>
        <w:t xml:space="preserve"> 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+</w:t>
      </w:r>
      <w:r w:rsidRPr="0027765C">
        <w:rPr>
          <w:rFonts w:ascii="Arial Narrow" w:eastAsia="Times New Roman" w:hAnsi="Arial Narrow" w:cs="Times New Roman"/>
          <w:sz w:val="24"/>
          <w:szCs w:val="24"/>
          <w:vertAlign w:val="subscript"/>
          <w:lang w:eastAsia="it-IT"/>
        </w:rPr>
        <w:t> 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3,5  (N/mm² )</w:t>
      </w:r>
    </w:p>
    <w:p w:rsidR="0027765C" w:rsidRPr="0027765C" w:rsidRDefault="0027765C" w:rsidP="0027765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ove:</w:t>
      </w:r>
    </w:p>
    <w:p w:rsidR="0027765C" w:rsidRPr="0027765C" w:rsidRDefault="0027765C" w:rsidP="002776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7765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R</w:t>
      </w:r>
      <w:r w:rsidRPr="0027765C">
        <w:rPr>
          <w:rFonts w:ascii="Arial Narrow" w:eastAsia="Times New Roman" w:hAnsi="Arial Narrow" w:cs="Times New Roman"/>
          <w:b/>
          <w:bCs/>
          <w:sz w:val="24"/>
          <w:szCs w:val="24"/>
          <w:vertAlign w:val="subscript"/>
          <w:lang w:eastAsia="it-IT"/>
        </w:rPr>
        <w:t>1</w:t>
      </w:r>
      <w:r w:rsidRPr="0027765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è la resistenza minima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del prelievo [</w:t>
      </w:r>
      <w:proofErr w:type="spellStart"/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min</w:t>
      </w:r>
      <w:proofErr w:type="spellEnd"/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(R</w:t>
      </w:r>
      <w:r w:rsidRPr="0027765C">
        <w:rPr>
          <w:rFonts w:ascii="Arial Narrow" w:eastAsia="Times New Roman" w:hAnsi="Arial Narrow" w:cs="Times New Roman"/>
          <w:sz w:val="24"/>
          <w:szCs w:val="24"/>
          <w:vertAlign w:val="subscript"/>
          <w:lang w:eastAsia="it-IT"/>
        </w:rPr>
        <w:t>prel.1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; R</w:t>
      </w:r>
      <w:r w:rsidRPr="0027765C">
        <w:rPr>
          <w:rFonts w:ascii="Arial Narrow" w:eastAsia="Times New Roman" w:hAnsi="Arial Narrow" w:cs="Times New Roman"/>
          <w:sz w:val="24"/>
          <w:szCs w:val="24"/>
          <w:vertAlign w:val="subscript"/>
          <w:lang w:eastAsia="it-IT"/>
        </w:rPr>
        <w:t>prel.2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; R</w:t>
      </w:r>
      <w:r w:rsidRPr="0027765C">
        <w:rPr>
          <w:rFonts w:ascii="Arial Narrow" w:eastAsia="Times New Roman" w:hAnsi="Arial Narrow" w:cs="Times New Roman"/>
          <w:sz w:val="24"/>
          <w:szCs w:val="24"/>
          <w:vertAlign w:val="subscript"/>
          <w:lang w:eastAsia="it-IT"/>
        </w:rPr>
        <w:t>prel.3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)]</w:t>
      </w:r>
    </w:p>
    <w:p w:rsidR="0027765C" w:rsidRPr="0027765C" w:rsidRDefault="0027765C" w:rsidP="002776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proofErr w:type="spellStart"/>
      <w:r w:rsidRPr="0027765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R</w:t>
      </w:r>
      <w:r w:rsidRPr="0027765C">
        <w:rPr>
          <w:rFonts w:ascii="Arial Narrow" w:eastAsia="Times New Roman" w:hAnsi="Arial Narrow" w:cs="Times New Roman"/>
          <w:b/>
          <w:bCs/>
          <w:sz w:val="24"/>
          <w:szCs w:val="24"/>
          <w:vertAlign w:val="subscript"/>
          <w:lang w:eastAsia="it-IT"/>
        </w:rPr>
        <w:t>m</w:t>
      </w:r>
      <w:proofErr w:type="spellEnd"/>
      <w:r w:rsidRPr="0027765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è la resistenza media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dei 3 prelievi [(R</w:t>
      </w:r>
      <w:r w:rsidRPr="0027765C">
        <w:rPr>
          <w:rFonts w:ascii="Arial Narrow" w:eastAsia="Times New Roman" w:hAnsi="Arial Narrow" w:cs="Times New Roman"/>
          <w:sz w:val="24"/>
          <w:szCs w:val="24"/>
          <w:vertAlign w:val="subscript"/>
          <w:lang w:eastAsia="it-IT"/>
        </w:rPr>
        <w:t>prel.1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+R</w:t>
      </w:r>
      <w:r w:rsidRPr="0027765C">
        <w:rPr>
          <w:rFonts w:ascii="Arial Narrow" w:eastAsia="Times New Roman" w:hAnsi="Arial Narrow" w:cs="Times New Roman"/>
          <w:sz w:val="24"/>
          <w:szCs w:val="24"/>
          <w:vertAlign w:val="subscript"/>
          <w:lang w:eastAsia="it-IT"/>
        </w:rPr>
        <w:t>prel.2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+R</w:t>
      </w:r>
      <w:r w:rsidRPr="0027765C">
        <w:rPr>
          <w:rFonts w:ascii="Arial Narrow" w:eastAsia="Times New Roman" w:hAnsi="Arial Narrow" w:cs="Times New Roman"/>
          <w:sz w:val="24"/>
          <w:szCs w:val="24"/>
          <w:vertAlign w:val="subscript"/>
          <w:lang w:eastAsia="it-IT"/>
        </w:rPr>
        <w:t>prel.3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)/3]</w:t>
      </w:r>
    </w:p>
    <w:p w:rsidR="0027765C" w:rsidRPr="0027765C" w:rsidRDefault="0027765C" w:rsidP="0027765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Se le disequazioni sono verificate, il</w:t>
      </w:r>
      <w:r w:rsidRPr="0027765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controllo di tipo A è positivo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.</w:t>
      </w:r>
    </w:p>
    <w:p w:rsidR="0027765C" w:rsidRDefault="0027765C" w:rsidP="0027765C">
      <w:pPr>
        <w:jc w:val="both"/>
        <w:rPr>
          <w:rFonts w:ascii="Arial Narrow" w:hAnsi="Arial Narrow"/>
        </w:rPr>
      </w:pPr>
    </w:p>
    <w:p w:rsidR="0027765C" w:rsidRDefault="0027765C" w:rsidP="0027765C">
      <w:pPr>
        <w:jc w:val="both"/>
        <w:rPr>
          <w:rFonts w:ascii="Arial Narrow" w:hAnsi="Arial Narrow"/>
        </w:rPr>
      </w:pPr>
    </w:p>
    <w:p w:rsidR="0027765C" w:rsidRPr="0027765C" w:rsidRDefault="0027765C" w:rsidP="0027765C">
      <w:pPr>
        <w:pBdr>
          <w:bottom w:val="single" w:sz="4" w:space="1" w:color="auto"/>
        </w:pBdr>
        <w:jc w:val="both"/>
        <w:rPr>
          <w:rFonts w:ascii="Arial Narrow" w:hAnsi="Arial Narrow"/>
          <w:b/>
          <w:i/>
        </w:rPr>
      </w:pPr>
      <w:r w:rsidRPr="0027765C">
        <w:rPr>
          <w:rFonts w:ascii="Arial Narrow" w:hAnsi="Arial Narrow"/>
          <w:b/>
          <w:i/>
        </w:rPr>
        <w:lastRenderedPageBreak/>
        <w:t xml:space="preserve">Controllo </w:t>
      </w:r>
      <w:r>
        <w:rPr>
          <w:rFonts w:ascii="Arial Narrow" w:hAnsi="Arial Narrow"/>
          <w:b/>
          <w:i/>
        </w:rPr>
        <w:t>di accettazione di tipo B</w:t>
      </w:r>
    </w:p>
    <w:p w:rsidR="0027765C" w:rsidRPr="0027765C" w:rsidRDefault="0027765C" w:rsidP="0027765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Il </w:t>
      </w:r>
      <w:r w:rsidRPr="0027765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controllo di tipo B, anche detto controllo di accettazione di tipo statistico, 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è obbligatorio per la realizzazione di opere strutturali che richiedano l’impiego di </w:t>
      </w:r>
      <w:r w:rsidRPr="0027765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più di 1500 m</w:t>
      </w:r>
      <w:r w:rsidRPr="0027765C">
        <w:rPr>
          <w:rFonts w:ascii="Arial Narrow" w:eastAsia="Times New Roman" w:hAnsi="Arial Narrow" w:cs="Times New Roman"/>
          <w:b/>
          <w:bCs/>
          <w:sz w:val="24"/>
          <w:szCs w:val="24"/>
          <w:vertAlign w:val="superscript"/>
          <w:lang w:eastAsia="it-IT"/>
        </w:rPr>
        <w:t>3</w:t>
      </w:r>
      <w:r w:rsidRPr="0027765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di miscela omogenea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.</w:t>
      </w:r>
    </w:p>
    <w:p w:rsidR="0027765C" w:rsidRPr="0027765C" w:rsidRDefault="0027765C" w:rsidP="0027765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Il controllo va eseguito con frequenza di</w:t>
      </w:r>
      <w:r w:rsidRPr="0027765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un controllo ogni 1500 m</w:t>
      </w:r>
      <w:r w:rsidRPr="0027765C">
        <w:rPr>
          <w:rFonts w:ascii="Arial Narrow" w:eastAsia="Times New Roman" w:hAnsi="Arial Narrow" w:cs="Times New Roman"/>
          <w:b/>
          <w:bCs/>
          <w:sz w:val="24"/>
          <w:szCs w:val="24"/>
          <w:vertAlign w:val="superscript"/>
          <w:lang w:eastAsia="it-IT"/>
        </w:rPr>
        <w:t>3</w:t>
      </w:r>
      <w:r w:rsidRPr="0027765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di calcestruzzo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.</w:t>
      </w:r>
    </w:p>
    <w:p w:rsidR="0027765C" w:rsidRPr="0027765C" w:rsidRDefault="0027765C" w:rsidP="0027765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Per</w:t>
      </w:r>
      <w:r w:rsidRPr="0027765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ogni giorno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di getto di miscela omogenea va effettuato</w:t>
      </w:r>
      <w:r w:rsidRPr="0027765C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almeno un prelievo e 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almeno 15 prelievi ogni 1500 m</w:t>
      </w:r>
      <w:r w:rsidRPr="0027765C">
        <w:rPr>
          <w:rFonts w:ascii="Arial Narrow" w:eastAsia="Times New Roman" w:hAnsi="Arial Narrow" w:cs="Times New Roman"/>
          <w:sz w:val="24"/>
          <w:szCs w:val="24"/>
          <w:vertAlign w:val="superscript"/>
          <w:lang w:eastAsia="it-IT"/>
        </w:rPr>
        <w:t>3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.</w:t>
      </w:r>
    </w:p>
    <w:p w:rsidR="0027765C" w:rsidRPr="0027765C" w:rsidRDefault="0027765C" w:rsidP="0027765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Il controllo di accettazione è positivo se risultano verificate le seguenti disuguaglianze:</w:t>
      </w:r>
    </w:p>
    <w:p w:rsidR="0027765C" w:rsidRPr="0027765C" w:rsidRDefault="0027765C" w:rsidP="002776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R</w:t>
      </w:r>
      <w:r w:rsidRPr="0027765C">
        <w:rPr>
          <w:rFonts w:ascii="Arial Narrow" w:eastAsia="Times New Roman" w:hAnsi="Arial Narrow" w:cs="Times New Roman"/>
          <w:sz w:val="20"/>
          <w:szCs w:val="20"/>
          <w:lang w:eastAsia="it-IT"/>
        </w:rPr>
        <w:t>1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 ≥ </w:t>
      </w:r>
      <w:proofErr w:type="spellStart"/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R</w:t>
      </w:r>
      <w:r w:rsidRPr="0027765C">
        <w:rPr>
          <w:rFonts w:ascii="Arial Narrow" w:eastAsia="Times New Roman" w:hAnsi="Arial Narrow" w:cs="Times New Roman"/>
          <w:sz w:val="24"/>
          <w:szCs w:val="24"/>
          <w:vertAlign w:val="subscript"/>
          <w:lang w:eastAsia="it-IT"/>
        </w:rPr>
        <w:t>ck</w:t>
      </w:r>
      <w:proofErr w:type="spellEnd"/>
      <w:r w:rsidRPr="0027765C">
        <w:rPr>
          <w:rFonts w:ascii="Arial Narrow" w:eastAsia="Times New Roman" w:hAnsi="Arial Narrow" w:cs="Times New Roman"/>
          <w:sz w:val="24"/>
          <w:szCs w:val="24"/>
          <w:vertAlign w:val="subscript"/>
          <w:lang w:eastAsia="it-IT"/>
        </w:rPr>
        <w:t> 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– 3,5</w:t>
      </w:r>
    </w:p>
    <w:p w:rsidR="0027765C" w:rsidRPr="0027765C" w:rsidRDefault="0027765C" w:rsidP="002776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proofErr w:type="spellStart"/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R</w:t>
      </w:r>
      <w:r w:rsidRPr="0027765C">
        <w:rPr>
          <w:rFonts w:ascii="Arial Narrow" w:eastAsia="Times New Roman" w:hAnsi="Arial Narrow" w:cs="Times New Roman"/>
          <w:sz w:val="24"/>
          <w:szCs w:val="24"/>
          <w:vertAlign w:val="subscript"/>
          <w:lang w:eastAsia="it-IT"/>
        </w:rPr>
        <w:t>m</w:t>
      </w:r>
      <w:proofErr w:type="spellEnd"/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≥ </w:t>
      </w:r>
      <w:proofErr w:type="spellStart"/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R</w:t>
      </w:r>
      <w:r w:rsidRPr="0027765C">
        <w:rPr>
          <w:rFonts w:ascii="Arial Narrow" w:eastAsia="Times New Roman" w:hAnsi="Arial Narrow" w:cs="Times New Roman"/>
          <w:sz w:val="24"/>
          <w:szCs w:val="24"/>
          <w:vertAlign w:val="subscript"/>
          <w:lang w:eastAsia="it-IT"/>
        </w:rPr>
        <w:t>ck</w:t>
      </w:r>
      <w:proofErr w:type="spellEnd"/>
      <w:r w:rsidRPr="0027765C">
        <w:rPr>
          <w:rFonts w:ascii="Arial Narrow" w:eastAsia="Times New Roman" w:hAnsi="Arial Narrow" w:cs="Times New Roman"/>
          <w:sz w:val="24"/>
          <w:szCs w:val="24"/>
          <w:vertAlign w:val="subscript"/>
          <w:lang w:eastAsia="it-IT"/>
        </w:rPr>
        <w:t xml:space="preserve"> 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+</w:t>
      </w:r>
      <w:r w:rsidRPr="0027765C">
        <w:rPr>
          <w:rFonts w:ascii="Arial Narrow" w:eastAsia="Times New Roman" w:hAnsi="Arial Narrow" w:cs="Times New Roman"/>
          <w:sz w:val="24"/>
          <w:szCs w:val="24"/>
          <w:vertAlign w:val="subscript"/>
          <w:lang w:eastAsia="it-IT"/>
        </w:rPr>
        <w:t> 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1,4 s (numero di prelievi ≥ 15)</w:t>
      </w:r>
    </w:p>
    <w:p w:rsidR="0027765C" w:rsidRPr="0027765C" w:rsidRDefault="0027765C" w:rsidP="002776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s /</w:t>
      </w:r>
      <w:proofErr w:type="spellStart"/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R</w:t>
      </w:r>
      <w:r w:rsidRPr="0027765C">
        <w:rPr>
          <w:rFonts w:ascii="Arial Narrow" w:eastAsia="Times New Roman" w:hAnsi="Arial Narrow" w:cs="Times New Roman"/>
          <w:sz w:val="24"/>
          <w:szCs w:val="24"/>
          <w:vertAlign w:val="subscript"/>
          <w:lang w:eastAsia="it-IT"/>
        </w:rPr>
        <w:t>m</w:t>
      </w:r>
      <w:proofErr w:type="spellEnd"/>
      <w:r w:rsidRPr="0027765C">
        <w:rPr>
          <w:rFonts w:ascii="Arial Narrow" w:eastAsia="Times New Roman" w:hAnsi="Arial Narrow" w:cs="Times New Roman"/>
          <w:sz w:val="24"/>
          <w:szCs w:val="24"/>
          <w:vertAlign w:val="subscript"/>
          <w:lang w:eastAsia="it-IT"/>
        </w:rPr>
        <w:t> 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&lt; 0,3</w:t>
      </w:r>
    </w:p>
    <w:p w:rsidR="0027765C" w:rsidRPr="0027765C" w:rsidRDefault="0027765C" w:rsidP="0027765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Per calcestruzzi con coefficiente di variazione (s/</w:t>
      </w:r>
      <w:proofErr w:type="spellStart"/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R</w:t>
      </w:r>
      <w:r w:rsidRPr="0027765C">
        <w:rPr>
          <w:rFonts w:ascii="Arial Narrow" w:eastAsia="Times New Roman" w:hAnsi="Arial Narrow" w:cs="Times New Roman"/>
          <w:sz w:val="24"/>
          <w:szCs w:val="24"/>
          <w:vertAlign w:val="subscript"/>
          <w:lang w:eastAsia="it-IT"/>
        </w:rPr>
        <w:t>m</w:t>
      </w:r>
      <w:proofErr w:type="spellEnd"/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) superiore a 0,15 occorrono controlli più accurati, integrati con prove complementari.</w:t>
      </w:r>
    </w:p>
    <w:p w:rsidR="0027765C" w:rsidRPr="0027765C" w:rsidRDefault="0027765C" w:rsidP="0027765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dove:</w:t>
      </w:r>
    </w:p>
    <w:p w:rsidR="0027765C" w:rsidRPr="0027765C" w:rsidRDefault="0027765C" w:rsidP="002776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proofErr w:type="spellStart"/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R</w:t>
      </w:r>
      <w:r w:rsidRPr="0027765C">
        <w:rPr>
          <w:rFonts w:ascii="Arial Narrow" w:eastAsia="Times New Roman" w:hAnsi="Arial Narrow" w:cs="Times New Roman"/>
          <w:sz w:val="24"/>
          <w:szCs w:val="24"/>
          <w:vertAlign w:val="subscript"/>
          <w:lang w:eastAsia="it-IT"/>
        </w:rPr>
        <w:t>m</w:t>
      </w:r>
      <w:proofErr w:type="spellEnd"/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= resistenza media dei prelievi (N/mm</w:t>
      </w:r>
      <w:r w:rsidRPr="0027765C">
        <w:rPr>
          <w:rFonts w:ascii="Arial Narrow" w:eastAsia="Times New Roman" w:hAnsi="Arial Narrow" w:cs="Times New Roman"/>
          <w:sz w:val="24"/>
          <w:szCs w:val="24"/>
          <w:vertAlign w:val="superscript"/>
          <w:lang w:eastAsia="it-IT"/>
        </w:rPr>
        <w:t>2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)</w:t>
      </w:r>
    </w:p>
    <w:p w:rsidR="0027765C" w:rsidRPr="0027765C" w:rsidRDefault="0027765C" w:rsidP="002776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R</w:t>
      </w:r>
      <w:r w:rsidRPr="0027765C">
        <w:rPr>
          <w:rFonts w:ascii="Arial Narrow" w:eastAsia="Times New Roman" w:hAnsi="Arial Narrow" w:cs="Times New Roman"/>
          <w:sz w:val="20"/>
          <w:szCs w:val="20"/>
          <w:vertAlign w:val="subscript"/>
          <w:lang w:eastAsia="it-IT"/>
        </w:rPr>
        <w:t>1</w:t>
      </w:r>
      <w:r w:rsidRPr="0027765C">
        <w:rPr>
          <w:rFonts w:ascii="Arial Narrow" w:eastAsia="Times New Roman" w:hAnsi="Arial Narrow" w:cs="Times New Roman"/>
          <w:sz w:val="20"/>
          <w:szCs w:val="20"/>
          <w:lang w:eastAsia="it-IT"/>
        </w:rPr>
        <w:t> 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= minore valore di resistenza dei prelievi (N/mm</w:t>
      </w:r>
      <w:r w:rsidRPr="0027765C">
        <w:rPr>
          <w:rFonts w:ascii="Arial Narrow" w:eastAsia="Times New Roman" w:hAnsi="Arial Narrow" w:cs="Times New Roman"/>
          <w:sz w:val="24"/>
          <w:szCs w:val="24"/>
          <w:vertAlign w:val="superscript"/>
          <w:lang w:eastAsia="it-IT"/>
        </w:rPr>
        <w:t>2</w:t>
      </w: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)</w:t>
      </w:r>
    </w:p>
    <w:p w:rsidR="0027765C" w:rsidRPr="0027765C" w:rsidRDefault="0027765C" w:rsidP="002776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27765C">
        <w:rPr>
          <w:rFonts w:ascii="Arial Narrow" w:eastAsia="Times New Roman" w:hAnsi="Arial Narrow" w:cs="Times New Roman"/>
          <w:sz w:val="24"/>
          <w:szCs w:val="24"/>
          <w:lang w:eastAsia="it-IT"/>
        </w:rPr>
        <w:t>s = scarto quadratico medio</w:t>
      </w:r>
    </w:p>
    <w:p w:rsidR="0027765C" w:rsidRDefault="0027765C" w:rsidP="0027765C">
      <w:pPr>
        <w:jc w:val="both"/>
        <w:rPr>
          <w:rFonts w:ascii="Arial Narrow" w:hAnsi="Arial Narrow"/>
        </w:rPr>
      </w:pPr>
    </w:p>
    <w:p w:rsidR="0027765C" w:rsidRDefault="0027765C" w:rsidP="0027765C">
      <w:pPr>
        <w:jc w:val="both"/>
        <w:rPr>
          <w:rFonts w:ascii="Arial Narrow" w:hAnsi="Arial Narrow"/>
          <w:b/>
        </w:rPr>
      </w:pPr>
    </w:p>
    <w:p w:rsidR="0027765C" w:rsidRPr="0027765C" w:rsidRDefault="0027765C" w:rsidP="0027765C">
      <w:pPr>
        <w:jc w:val="both"/>
        <w:rPr>
          <w:rFonts w:ascii="Arial Narrow" w:hAnsi="Arial Narrow"/>
          <w:b/>
        </w:rPr>
      </w:pPr>
      <w:bookmarkStart w:id="0" w:name="_GoBack"/>
      <w:bookmarkEnd w:id="0"/>
      <w:r w:rsidRPr="0027765C">
        <w:rPr>
          <w:rFonts w:ascii="Arial Narrow" w:hAnsi="Arial Narrow"/>
          <w:b/>
        </w:rPr>
        <w:t>L’ACCIAIO</w:t>
      </w:r>
    </w:p>
    <w:p w:rsidR="0027765C" w:rsidRDefault="0027765C" w:rsidP="0027765C">
      <w:pPr>
        <w:spacing w:line="360" w:lineRule="auto"/>
        <w:jc w:val="both"/>
        <w:rPr>
          <w:rFonts w:ascii="Arial Narrow" w:hAnsi="Arial Narrow" w:cs="Arial"/>
        </w:rPr>
      </w:pPr>
      <w:r w:rsidRPr="0027765C">
        <w:rPr>
          <w:rFonts w:ascii="Arial Narrow" w:hAnsi="Arial Narrow" w:cs="Arial"/>
        </w:rPr>
        <w:t>Il prelievo dei campioni va effettuato a cura del Direttore dei Lavorio di tecnico di sua fiducia, che deve assicurare, mediante sigle, etichettature indelebili, ecc., che i campioni inviati per le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prove al laboratorio siano effettivamente quelli da lui prelevati.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Ogni fornitura di acciaio deve essere accompagnata dall’attestato di qualificazione del Servizio Tecnico Centrale.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Tali controlli devono essere effettuati entro 30 giorni dalla data di consegna del materiale e devono essere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 xml:space="preserve">campionati, nell’ambito di ciascun lotto di spedizione in ragione di </w:t>
      </w:r>
      <w:r>
        <w:rPr>
          <w:rFonts w:ascii="Arial Narrow" w:hAnsi="Arial Narrow" w:cs="Arial"/>
        </w:rPr>
        <w:t>n.</w:t>
      </w:r>
      <w:r w:rsidRPr="0027765C">
        <w:rPr>
          <w:rFonts w:ascii="Arial Narrow" w:hAnsi="Arial Narrow" w:cs="Arial"/>
        </w:rPr>
        <w:t>3 spezzoni, marchiati, dello stesso diametro, scelto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entro ciascun lotto, sempre che il marchio e la documentazione di accompagnamento dimostrino la provenienza del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materiale da uno stesso stabilimento. In caso contrario i controlli devono essere estesi ai lotti provenienti da altri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stabilimenti.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La richiesta di prove al Laboratorio autorizzato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deve essere sottoscritta dal Direttore dei Lavori e deve contenere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indicazioni sulle strutture interessate da ciascun prelievo.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In caso di mancata sottoscrizione della richiesta di prove da parte del Direttore dei Lavori, le certificazioni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emesse dal laboratorio non possono assumere valenza ai sensi del presente decreto e di ciò ne deve essere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fatta esplicita menzione sul certificato stesso.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Qualora la fornitura di elementi sagomati o assemblati provenga da un Centro di trasformazione, il Direttore dei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Lavori, dopo essersi accertato preliminarmente che il suddetto Centro di trasformazione sia in possesso di tutti i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requisiti previsti dalle Nuove Norme Tecniche per le Costruzioni, può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recarsi presso il medesimo Centro di trasformazione ed effettuare in stabilimento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tutti i controlli di cui sopra. In tal caso il prelievo dei campioni viene effettuato dal Direttore tecnico del Centro di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lastRenderedPageBreak/>
        <w:t>trasformazione secondo le disposizioni del Direttore dei Lavori; quest’ultimo deve assicurare, mediante sigle,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etichettature indelebili, che i campioni inviati per le prove al laboratorio siano effettivamente quelli da lui prelevati,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nonché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sottoscrivere la relativa richiesta di prove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.I certificati emessi dal laboratorio di prova devono contenere i valori della resistenza meccanica dell’acciaio e</w:t>
      </w:r>
      <w:r>
        <w:rPr>
          <w:rFonts w:ascii="Arial Narrow" w:hAnsi="Arial Narrow" w:cs="Arial"/>
        </w:rPr>
        <w:t xml:space="preserve"> </w:t>
      </w:r>
      <w:r w:rsidRPr="0027765C">
        <w:rPr>
          <w:rFonts w:ascii="Arial Narrow" w:hAnsi="Arial Narrow" w:cs="Arial"/>
        </w:rPr>
        <w:t>l’esito della prova di piegamento.</w:t>
      </w:r>
    </w:p>
    <w:p w:rsidR="0027765C" w:rsidRDefault="0027765C" w:rsidP="0027765C">
      <w:pPr>
        <w:spacing w:line="360" w:lineRule="auto"/>
        <w:jc w:val="both"/>
        <w:rPr>
          <w:rFonts w:ascii="Arial Narrow" w:hAnsi="Arial Narrow"/>
        </w:rPr>
      </w:pPr>
      <w:r>
        <w:rPr>
          <w:noProof/>
          <w:lang w:eastAsia="it-IT"/>
        </w:rPr>
        <w:drawing>
          <wp:inline distT="0" distB="0" distL="0" distR="0" wp14:anchorId="2A3628B3" wp14:editId="761F55D4">
            <wp:extent cx="6096000" cy="11439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9159" t="21884" r="20249" b="57894"/>
                    <a:stretch/>
                  </pic:blipFill>
                  <pic:spPr bwMode="auto">
                    <a:xfrm>
                      <a:off x="0" y="0"/>
                      <a:ext cx="6101067" cy="1144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65C" w:rsidRDefault="0027765C" w:rsidP="0027765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 controlli di accettazione devono attestare i seguenti risultati.</w:t>
      </w:r>
    </w:p>
    <w:p w:rsidR="0027765C" w:rsidRPr="0027765C" w:rsidRDefault="0027765C" w:rsidP="0027765C">
      <w:pPr>
        <w:spacing w:line="360" w:lineRule="auto"/>
        <w:jc w:val="both"/>
        <w:rPr>
          <w:rFonts w:ascii="Arial Narrow" w:hAnsi="Arial Narrow"/>
        </w:rPr>
      </w:pPr>
      <w:r>
        <w:rPr>
          <w:noProof/>
          <w:lang w:eastAsia="it-IT"/>
        </w:rPr>
        <w:drawing>
          <wp:inline distT="0" distB="0" distL="0" distR="0" wp14:anchorId="193B6442" wp14:editId="1681FF3C">
            <wp:extent cx="6090778" cy="1143000"/>
            <wp:effectExtent l="0" t="0" r="571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9159" t="55126" r="20249" b="24651"/>
                    <a:stretch/>
                  </pic:blipFill>
                  <pic:spPr bwMode="auto">
                    <a:xfrm>
                      <a:off x="0" y="0"/>
                      <a:ext cx="6095841" cy="114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65C" w:rsidRDefault="0027765C" w:rsidP="0027765C">
      <w:pPr>
        <w:spacing w:line="360" w:lineRule="auto"/>
        <w:jc w:val="both"/>
        <w:rPr>
          <w:rFonts w:ascii="Arial Narrow" w:hAnsi="Arial Narrow"/>
          <w:b/>
        </w:rPr>
      </w:pPr>
    </w:p>
    <w:p w:rsidR="0027765C" w:rsidRDefault="0027765C" w:rsidP="0027765C">
      <w:pPr>
        <w:spacing w:line="360" w:lineRule="auto"/>
        <w:jc w:val="both"/>
        <w:rPr>
          <w:rFonts w:ascii="Arial Narrow" w:hAnsi="Arial Narrow"/>
          <w:b/>
        </w:rPr>
      </w:pPr>
      <w:r w:rsidRPr="0027765C">
        <w:rPr>
          <w:rFonts w:ascii="Arial Narrow" w:hAnsi="Arial Narrow"/>
          <w:b/>
        </w:rPr>
        <w:t>RELAZIONE A STRUTTURA ULTIMATA</w:t>
      </w:r>
    </w:p>
    <w:p w:rsidR="0027765C" w:rsidRDefault="0027765C" w:rsidP="0027765C">
      <w:pPr>
        <w:spacing w:line="360" w:lineRule="auto"/>
        <w:jc w:val="both"/>
        <w:rPr>
          <w:rFonts w:ascii="Arial Narrow" w:hAnsi="Arial Narrow"/>
        </w:rPr>
      </w:pPr>
      <w:r w:rsidRPr="0027765C">
        <w:rPr>
          <w:rFonts w:ascii="Arial Narrow" w:hAnsi="Arial Narrow"/>
        </w:rPr>
        <w:t>La relazione a struttura ultimata redatta a firma del Direttore dei Lavori, oltre a contenere il giornale dei lavori, il verbale di sopralluogo ed il verbale di prelievo, deve necessariamente riportare il controllo di accettazione eseguito in accordo a quant</w:t>
      </w:r>
      <w:r>
        <w:rPr>
          <w:rFonts w:ascii="Arial Narrow" w:hAnsi="Arial Narrow"/>
        </w:rPr>
        <w:t>o riportato nella presente nota.</w:t>
      </w:r>
    </w:p>
    <w:p w:rsidR="0027765C" w:rsidRDefault="0027765C" w:rsidP="0027765C">
      <w:pPr>
        <w:spacing w:line="360" w:lineRule="auto"/>
        <w:jc w:val="both"/>
        <w:rPr>
          <w:rFonts w:ascii="Arial Narrow" w:hAnsi="Arial Narrow"/>
        </w:rPr>
      </w:pPr>
    </w:p>
    <w:p w:rsidR="0027765C" w:rsidRPr="0027765C" w:rsidRDefault="0027765C" w:rsidP="0027765C">
      <w:pPr>
        <w:spacing w:line="360" w:lineRule="auto"/>
        <w:jc w:val="both"/>
        <w:rPr>
          <w:rFonts w:ascii="Arial Narrow" w:hAnsi="Arial Narrow"/>
        </w:rPr>
      </w:pPr>
    </w:p>
    <w:p w:rsidR="0027765C" w:rsidRPr="0027765C" w:rsidRDefault="0027765C">
      <w:pPr>
        <w:spacing w:line="360" w:lineRule="auto"/>
        <w:jc w:val="both"/>
        <w:rPr>
          <w:rFonts w:ascii="Arial Narrow" w:hAnsi="Arial Narrow"/>
          <w:b/>
        </w:rPr>
      </w:pPr>
    </w:p>
    <w:sectPr w:rsidR="0027765C" w:rsidRPr="002776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1C92"/>
    <w:multiLevelType w:val="multilevel"/>
    <w:tmpl w:val="7C90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A33D7"/>
    <w:multiLevelType w:val="multilevel"/>
    <w:tmpl w:val="13C8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91FD2"/>
    <w:multiLevelType w:val="multilevel"/>
    <w:tmpl w:val="DF94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E70F5"/>
    <w:multiLevelType w:val="multilevel"/>
    <w:tmpl w:val="8C08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5C"/>
    <w:rsid w:val="0027765C"/>
    <w:rsid w:val="004C5FB1"/>
    <w:rsid w:val="006D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2776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65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77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">
    <w:name w:val="Stile"/>
    <w:rsid w:val="00277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7765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7765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7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2776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65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77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">
    <w:name w:val="Stile"/>
    <w:rsid w:val="00277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7765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7765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7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Cuzzilla</dc:creator>
  <cp:lastModifiedBy>Roberto Cuzzilla</cp:lastModifiedBy>
  <cp:revision>1</cp:revision>
  <dcterms:created xsi:type="dcterms:W3CDTF">2019-10-16T14:52:00Z</dcterms:created>
  <dcterms:modified xsi:type="dcterms:W3CDTF">2019-10-16T15:10:00Z</dcterms:modified>
</cp:coreProperties>
</file>